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640CB8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A02B2E">
        <w:rPr>
          <w:b/>
          <w:color w:val="808080" w:themeColor="background1" w:themeShade="80"/>
          <w:sz w:val="36"/>
          <w:lang w:val="French"/>
        </w:rPr>
        <w:t xml:space="preserve">FORMULAIRE D'ÉVALUATION DES RISQUES LIÉS À L'OXYGÈNE</w:t>
      </w:r>
    </w:p>
    <w:p w:rsidRPr="00A02B2E" w:rsidR="007604F3" w:rsidP="006B4529" w14:paraId="5D489C7A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560"/>
        <w:gridCol w:w="3330"/>
      </w:tblGrid>
      <w:tr w:rsidTr="00FD28A9" w14:paraId="20FC8FE4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756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10D35" w14:paraId="45A7CDE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DU PATIENT</w:t>
            </w:r>
          </w:p>
        </w:tc>
        <w:tc>
          <w:tcPr>
            <w:tcW w:w="3330" w:type="dxa"/>
            <w:tcBorders>
              <w:bottom w:val="single" w:color="BFBFBF" w:themeColor="background1" w:themeShade="BF" w:sz="8" w:space="0"/>
            </w:tcBorders>
          </w:tcPr>
          <w:p w:rsidRPr="007A689E" w:rsidR="00A02B2E" w:rsidP="00A02B2E" w14:paraId="51937501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FD28A9" w14:paraId="3455C95C" w14:textId="77777777">
        <w:tblPrEx>
          <w:tblW w:w="10890" w:type="dxa"/>
          <w:tblLook w:val="04A0"/>
        </w:tblPrEx>
        <w:trPr>
          <w:trHeight w:val="576"/>
        </w:trPr>
        <w:tc>
          <w:tcPr>
            <w:tcW w:w="75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10D35" w14:paraId="1428E03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3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02B2E" w:rsidP="00A02B2E" w14:paraId="7F2E7545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FD28A9" w14:paraId="49A4FBCF" w14:textId="77777777">
        <w:tblPrEx>
          <w:tblW w:w="10890" w:type="dxa"/>
          <w:tblLook w:val="04A0"/>
        </w:tblPrEx>
        <w:trPr>
          <w:trHeight w:val="342"/>
        </w:trPr>
        <w:tc>
          <w:tcPr>
            <w:tcW w:w="10890" w:type="dxa"/>
            <w:gridSpan w:val="2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A02B2E" w:rsidP="003C22E3" w14:paraId="5A1A9A7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DÉTAILS DU PATIENT</w:t>
            </w:r>
          </w:p>
        </w:tc>
      </w:tr>
      <w:tr w:rsidTr="00FD28A9" w14:paraId="60863799" w14:textId="77777777">
        <w:tblPrEx>
          <w:tblW w:w="10890" w:type="dxa"/>
          <w:tblLook w:val="04A0"/>
        </w:tblPrEx>
        <w:trPr>
          <w:trHeight w:val="1008"/>
        </w:trPr>
        <w:tc>
          <w:tcPr>
            <w:tcW w:w="108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A02B2E" w:rsidP="003C22E3" w14:paraId="595D0499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A02B2E" w:rsidR="00A10D35" w:rsidP="006B4529" w14:paraId="180FD681" w14:textId="77777777">
      <w:pPr>
        <w:bidi w:val="false"/>
        <w:rPr>
          <w:sz w:val="15"/>
          <w:szCs w:val="15"/>
        </w:rPr>
      </w:pPr>
    </w:p>
    <w:p w:rsidRPr="00A02B2E" w:rsidR="006118DE" w:rsidP="006B4529" w14:paraId="32A4D83F" w14:textId="77777777">
      <w:pPr>
        <w:bidi w:val="false"/>
        <w:rPr>
          <w:szCs w:val="20"/>
        </w:rPr>
      </w:pPr>
      <w:r w:rsidRPr="00A02B2E">
        <w:rPr>
          <w:b/>
          <w:szCs w:val="20"/>
          <w:lang w:val="French"/>
        </w:rPr>
        <w:t>REMARQUE</w:t>
      </w:r>
      <w:r w:rsidRPr="00A02B2E">
        <w:rPr>
          <w:szCs w:val="20"/>
          <w:lang w:val="French"/>
        </w:rPr>
        <w:t>: Le risque doit être évalué sur une base continue, et chaque prescription d'oxygène à domicile doit être examinée et suivie régulièrement avec des spécialistes respiratoires. Veuillez joindre les pièces justificatives, le cas échéant.</w:t>
      </w:r>
    </w:p>
    <w:p w:rsidRPr="00A02B2E" w:rsidR="00A02B2E" w:rsidP="006B4529" w14:paraId="7908CA5E" w14:textId="77777777">
      <w:pPr>
        <w:bidi w:val="false"/>
        <w:rPr>
          <w:sz w:val="15"/>
          <w:szCs w:val="15"/>
        </w:rPr>
      </w:pPr>
    </w:p>
    <w:p w:rsidR="00A02B2E" w:rsidP="00A02B2E" w14:paraId="61485E0D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French"/>
        </w:rPr>
        <w:t>ÉVALUATION DU RISQUE</w:t>
      </w:r>
    </w:p>
    <w:tbl>
      <w:tblPr>
        <w:tblStyle w:val="TableGrid"/>
        <w:tblW w:w="1088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130"/>
      </w:tblGrid>
      <w:tr w:rsidTr="00FD28A9" w14:paraId="08CBBC2B" w14:textId="77777777">
        <w:tblPrEx>
          <w:tblW w:w="1088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A02B2E" w:rsidP="00A02B2E" w14:paraId="304CF3C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Oui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A02B2E" w:rsidP="00A02B2E" w14:paraId="13304DE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Non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A02B2E" w:rsidP="00A02B2E" w14:paraId="3F29EE30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CATÉGORIE / RISQUE</w:t>
            </w:r>
          </w:p>
        </w:tc>
        <w:tc>
          <w:tcPr>
            <w:tcW w:w="5130" w:type="dxa"/>
            <w:shd w:val="clear" w:color="auto" w:fill="D6DCE4" w:themeFill="text2" w:themeFillTint="33"/>
            <w:vAlign w:val="center"/>
          </w:tcPr>
          <w:p w:rsidRPr="00A02B2E" w:rsidR="00A02B2E" w:rsidP="00A02B2E" w14:paraId="46A37BA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NOTES</w:t>
            </w:r>
          </w:p>
        </w:tc>
      </w:tr>
      <w:tr w:rsidTr="00FD28A9" w14:paraId="19A30C99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0AFE72D3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5E87BAC7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181551F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French"/>
              </w:rPr>
              <w:t>RISQUES PHYSIQUES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04F72DC2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1814C4D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F27080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376AA73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19EB4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Défis de mobilité et/ou d'équilibre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086A28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DEEEB4D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6FCF68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02DE854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DAB2F7C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Déficience visuelle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1B4981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41E6ACC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01C5DE6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EF147B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95929D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Cognitifs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CA6552C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717D8D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DF410F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73AB8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12CCB25A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Conditions de vie (p. ex. encombrement, monte-escalier)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1E2DBD2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388366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38E56F0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4E0C2E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4DA2A2B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7349FFAE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78E29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20A2E62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1B15B9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2B7DD86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2B2E" w:rsidP="00A02B2E" w14:paraId="15E2EB1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A02B2E" w:rsidP="00A02B2E" w14:paraId="3D628443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2B2E" w:rsidP="00A02B2E" w14:paraId="0778D82F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0E2B84BE" w14:textId="77777777">
        <w:tblPrEx>
          <w:tblW w:w="1088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A02B2E" w:rsidP="00A02B2E" w14:paraId="1BA23EFE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A02B2E" w:rsidP="00A02B2E" w14:paraId="3A576480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A02B2E" w:rsidP="00A02B2E" w14:paraId="45B74E4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French"/>
              </w:rPr>
              <w:t>RISQUES LIÉS AU MODE DE VIE</w:t>
            </w:r>
          </w:p>
        </w:tc>
        <w:tc>
          <w:tcPr>
            <w:tcW w:w="5130" w:type="dxa"/>
            <w:shd w:val="clear" w:color="auto" w:fill="EAEEF3"/>
            <w:vAlign w:val="center"/>
          </w:tcPr>
          <w:p w:rsidRPr="00FD28A9" w:rsidR="00A02B2E" w:rsidP="00A02B2E" w14:paraId="2441DF98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22769C00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36901B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16F895A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EF5332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Fumeur actuel – Si oui, énumérez les types de produits que les patients fument et s'il existe des preuves visibles (brûlures sur la peau, les meubles, etc.)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5FB79FB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9547D6C" w14:textId="77777777">
        <w:tblPrEx>
          <w:tblW w:w="10880" w:type="dxa"/>
          <w:tblLook w:val="04A0"/>
        </w:tblPrEx>
        <w:trPr>
          <w:trHeight w:val="1152"/>
        </w:trPr>
        <w:tc>
          <w:tcPr>
            <w:tcW w:w="608" w:type="dxa"/>
            <w:vAlign w:val="center"/>
          </w:tcPr>
          <w:p w:rsidRPr="00A02B2E" w:rsidR="00A02B2E" w:rsidP="00A02B2E" w14:paraId="3B4B7D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5A0CE9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3C71625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 xml:space="preserve">En train d'arrêter de fumer  </w:t>
            </w:r>
            <w:r w:rsidRPr="00FD28A9">
              <w:rPr>
                <w:sz w:val="18"/>
                <w:szCs w:val="18"/>
                <w:lang w:val="French"/>
              </w:rPr>
            </w:r>
            <w:r w:rsidRPr="00FD28A9">
              <w:rPr>
                <w:sz w:val="18"/>
                <w:szCs w:val="18"/>
                <w:lang w:val="French"/>
              </w:rPr>
              <w:t>– Si oui, quels sont les progrès du patient? Le patient utilise-t-il un outil ou un programme? Comment cela a-t-il été confirmé? (p. ex. niveaux de co-surveillance)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64D7794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8A11967" w14:textId="77777777">
        <w:tblPrEx>
          <w:tblW w:w="10880" w:type="dxa"/>
          <w:tblLook w:val="04A0"/>
        </w:tblPrEx>
        <w:trPr>
          <w:trHeight w:val="864"/>
        </w:trPr>
        <w:tc>
          <w:tcPr>
            <w:tcW w:w="608" w:type="dxa"/>
            <w:vAlign w:val="center"/>
          </w:tcPr>
          <w:p w:rsidRPr="00A02B2E" w:rsidR="00A02B2E" w:rsidP="00A02B2E" w14:paraId="795C6FE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6A3DB85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5CD52609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Ex-fumeur – Si oui, pour combien de temps? Comment cela a-t-il été confirmé? (p. ex. visite à domicile, niveaux de surveillance du CO)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82117F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5D8AA75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475840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FB28ED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201F7BFE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Autre(s) fumeur(s) sur place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E4929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B321601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2B2E" w:rsidP="00A02B2E" w14:paraId="241031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2B2E" w:rsidP="00A02B2E" w14:paraId="1C3D7F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A02B2E" w:rsidP="00A02B2E" w14:paraId="7E4D33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Dépendance (p. ex. alcool, drogues)</w:t>
            </w:r>
          </w:p>
        </w:tc>
        <w:tc>
          <w:tcPr>
            <w:tcW w:w="5130" w:type="dxa"/>
            <w:vAlign w:val="center"/>
          </w:tcPr>
          <w:p w:rsidRPr="00FD28A9" w:rsidR="00A02B2E" w:rsidP="00A02B2E" w14:paraId="72B09431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FB1A90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4B832E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029A0F5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6B4BC92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5570FF1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6AF6F3FD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43BA1267" w14:textId="77777777">
        <w:tblPrEx>
          <w:tblW w:w="10880" w:type="dxa"/>
          <w:tblLook w:val="04A0"/>
        </w:tblPrEx>
        <w:trPr>
          <w:trHeight w:val="576"/>
        </w:trPr>
        <w:tc>
          <w:tcPr>
            <w:tcW w:w="608" w:type="dxa"/>
            <w:vAlign w:val="center"/>
          </w:tcPr>
          <w:p w:rsidRPr="00A02B2E" w:rsidR="00A072B8" w:rsidP="003C22E3" w14:paraId="2236BE4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A072B8" w:rsidP="003C22E3" w14:paraId="292EC44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A072B8" w:rsidP="003C22E3" w14:paraId="022D5FEB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A072B8" w:rsidP="003C22E3" w14:paraId="21C578B7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Pr="00FD28A9" w:rsidR="00A072B8" w:rsidP="003C22E3" w14:paraId="2FB4BCC1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="00A02B2E" w:rsidP="00A02B2E" w14:paraId="5460CE89" w14:textId="77777777">
      <w:pPr>
        <w:bidi w:val="false"/>
        <w:spacing w:line="360" w:lineRule="auto"/>
        <w:rPr>
          <w:sz w:val="24"/>
        </w:rPr>
      </w:pPr>
    </w:p>
    <w:p w:rsidR="0026770F" w:rsidP="0026770F" w14:paraId="20E044CC" w14:textId="77777777">
      <w:pPr>
        <w:bidi w:val="false"/>
        <w:spacing w:line="276" w:lineRule="auto"/>
        <w:rPr>
          <w:sz w:val="24"/>
        </w:rPr>
      </w:pPr>
      <w:r w:rsidRPr="00A02B2E">
        <w:rPr>
          <w:sz w:val="24"/>
          <w:lang w:val="French"/>
        </w:rPr>
        <w:t xml:space="preserve">POURSUITE DE L'ÉVALUATION DES RISQUES </w:t>
      </w:r>
      <w:r w:rsidRPr="0026770F">
        <w:rPr>
          <w:i/>
          <w:sz w:val="18"/>
          <w:szCs w:val="18"/>
          <w:lang w:val="French"/>
        </w:rPr>
        <w:t/>
      </w:r>
    </w:p>
    <w:tbl>
      <w:tblPr>
        <w:tblStyle w:val="TableGrid"/>
        <w:tblW w:w="1079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608"/>
        <w:gridCol w:w="609"/>
        <w:gridCol w:w="843"/>
        <w:gridCol w:w="3690"/>
        <w:gridCol w:w="5040"/>
      </w:tblGrid>
      <w:tr w:rsidTr="00FD28A9" w14:paraId="241BFFF6" w14:textId="77777777">
        <w:tblPrEx>
          <w:tblW w:w="1079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360"/>
        </w:trPr>
        <w:tc>
          <w:tcPr>
            <w:tcW w:w="608" w:type="dxa"/>
            <w:shd w:val="clear" w:color="auto" w:fill="D6DCE4" w:themeFill="text2" w:themeFillTint="33"/>
            <w:vAlign w:val="center"/>
          </w:tcPr>
          <w:p w:rsidRPr="00A02B2E" w:rsidR="0026770F" w:rsidP="003C22E3" w14:paraId="56BC169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Oui</w:t>
            </w:r>
          </w:p>
        </w:tc>
        <w:tc>
          <w:tcPr>
            <w:tcW w:w="609" w:type="dxa"/>
            <w:shd w:val="clear" w:color="auto" w:fill="D6DCE4" w:themeFill="text2" w:themeFillTint="33"/>
            <w:vAlign w:val="center"/>
          </w:tcPr>
          <w:p w:rsidRPr="00A02B2E" w:rsidR="0026770F" w:rsidP="003C22E3" w14:paraId="08BB2F1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Non</w:t>
            </w:r>
          </w:p>
        </w:tc>
        <w:tc>
          <w:tcPr>
            <w:tcW w:w="4533" w:type="dxa"/>
            <w:gridSpan w:val="2"/>
            <w:shd w:val="clear" w:color="auto" w:fill="D6DCE4" w:themeFill="text2" w:themeFillTint="33"/>
            <w:vAlign w:val="center"/>
          </w:tcPr>
          <w:p w:rsidRPr="00A02B2E" w:rsidR="0026770F" w:rsidP="003C22E3" w14:paraId="100B555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CATÉGORIE / RISQUE</w:t>
            </w:r>
          </w:p>
        </w:tc>
        <w:tc>
          <w:tcPr>
            <w:tcW w:w="5040" w:type="dxa"/>
            <w:shd w:val="clear" w:color="auto" w:fill="D6DCE4" w:themeFill="text2" w:themeFillTint="33"/>
            <w:vAlign w:val="center"/>
          </w:tcPr>
          <w:p w:rsidRPr="00A02B2E" w:rsidR="0026770F" w:rsidP="003C22E3" w14:paraId="1DD58A0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02B2E">
              <w:rPr>
                <w:b/>
                <w:color w:val="000000" w:themeColor="text1"/>
                <w:sz w:val="18"/>
                <w:szCs w:val="18"/>
                <w:lang w:val="French"/>
              </w:rPr>
              <w:t>NOTES</w:t>
            </w:r>
          </w:p>
        </w:tc>
      </w:tr>
      <w:tr w:rsidTr="00FD28A9" w14:paraId="29505EE7" w14:textId="77777777">
        <w:tblPrEx>
          <w:tblW w:w="10790" w:type="dxa"/>
          <w:tblLook w:val="04A0"/>
        </w:tblPrEx>
        <w:trPr>
          <w:trHeight w:val="360"/>
        </w:trPr>
        <w:tc>
          <w:tcPr>
            <w:tcW w:w="608" w:type="dxa"/>
            <w:shd w:val="clear" w:color="auto" w:fill="EAEEF3"/>
            <w:vAlign w:val="center"/>
          </w:tcPr>
          <w:p w:rsidRPr="00A02B2E" w:rsidR="0026770F" w:rsidP="003C22E3" w14:paraId="613751AA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EAEEF3"/>
            <w:vAlign w:val="center"/>
          </w:tcPr>
          <w:p w:rsidRPr="00A02B2E" w:rsidR="0026770F" w:rsidP="003C22E3" w14:paraId="2244C3AC" w14:textId="77777777">
            <w:pPr>
              <w:bidi w:val="false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EAEEF3"/>
            <w:vAlign w:val="center"/>
          </w:tcPr>
          <w:p w:rsidRPr="00FD28A9" w:rsidR="0026770F" w:rsidP="003C22E3" w14:paraId="431359F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FD28A9">
              <w:rPr>
                <w:b/>
                <w:sz w:val="18"/>
                <w:szCs w:val="18"/>
                <w:lang w:val="French"/>
              </w:rPr>
              <w:t>RISQUES ENVIRONNEMENTAUX</w:t>
            </w:r>
          </w:p>
        </w:tc>
        <w:tc>
          <w:tcPr>
            <w:tcW w:w="5040" w:type="dxa"/>
            <w:shd w:val="clear" w:color="auto" w:fill="EAEEF3"/>
            <w:vAlign w:val="center"/>
          </w:tcPr>
          <w:p w:rsidRPr="00FD28A9" w:rsidR="0026770F" w:rsidP="003C22E3" w14:paraId="586EAF8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</w:p>
        </w:tc>
      </w:tr>
      <w:tr w:rsidTr="00FD28A9" w14:paraId="60E08A1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0B5598B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DD155D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12D5ED8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Vit dans un immeuble à occupation multiple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405E2F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B1088DB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211ECAA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551664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ECC693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Vit non accompagné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52ED0CCA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36D3F6A4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45F33D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0354A9B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620030B1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Vit avec des personnes à charge vulnérables (p. ex. personnes âgées, enfants)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C58D444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2CF4F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CA9C56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1807A3E4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8272BC7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Cuisiniers avec cuisinière à gaz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1C77C37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0E3299F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C5352B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3984BD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74A2FE8D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Dépendant du fauteuil roulant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2C0C59F0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91A7966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5C0A60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AAD6E4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4A6C3B36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Alité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52860E8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666BE477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37B0251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7B8B671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2DFF2D6F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Détecteurs de fumée fonctionnels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317EBED6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F124B51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5428A96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36F8D8F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4533" w:type="dxa"/>
            <w:gridSpan w:val="2"/>
            <w:shd w:val="clear" w:color="auto" w:fill="F7F9FB"/>
            <w:vAlign w:val="center"/>
          </w:tcPr>
          <w:p w:rsidRPr="00FD28A9" w:rsidR="0026770F" w:rsidP="003C22E3" w14:paraId="03A98808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Problèmes d'entreposage de l'équipement d'oxygène</w:t>
            </w:r>
          </w:p>
        </w:tc>
        <w:tc>
          <w:tcPr>
            <w:tcW w:w="5040" w:type="dxa"/>
            <w:vAlign w:val="center"/>
          </w:tcPr>
          <w:p w:rsidRPr="00FD28A9" w:rsidR="0026770F" w:rsidP="003C22E3" w14:paraId="19D442C5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7D9B254D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7BE054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6820C43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4C151454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5FB9AEE2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7177022B" w14:textId="77777777">
            <w:pPr>
              <w:bidi w:val="false"/>
              <w:rPr>
                <w:sz w:val="18"/>
                <w:szCs w:val="18"/>
              </w:rPr>
            </w:pPr>
          </w:p>
        </w:tc>
      </w:tr>
      <w:tr w:rsidTr="00FD28A9" w14:paraId="1EC849C9" w14:textId="77777777">
        <w:tblPrEx>
          <w:tblW w:w="10790" w:type="dxa"/>
          <w:tblLook w:val="04A0"/>
        </w:tblPrEx>
        <w:trPr>
          <w:trHeight w:val="547"/>
        </w:trPr>
        <w:tc>
          <w:tcPr>
            <w:tcW w:w="608" w:type="dxa"/>
            <w:vAlign w:val="center"/>
          </w:tcPr>
          <w:p w:rsidRPr="00A02B2E" w:rsidR="0026770F" w:rsidP="003C22E3" w14:paraId="43F2FA9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Pr="00A02B2E" w:rsidR="0026770F" w:rsidP="003C22E3" w14:paraId="5B83C02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F7F9FB"/>
            <w:vAlign w:val="center"/>
          </w:tcPr>
          <w:p w:rsidRPr="00FD28A9" w:rsidR="0026770F" w:rsidP="003C22E3" w14:paraId="686E8CF3" w14:textId="77777777">
            <w:pPr>
              <w:bidi w:val="false"/>
              <w:rPr>
                <w:sz w:val="18"/>
                <w:szCs w:val="18"/>
              </w:rPr>
            </w:pPr>
            <w:r w:rsidRPr="00FD28A9">
              <w:rPr>
                <w:sz w:val="18"/>
                <w:szCs w:val="18"/>
                <w:lang w:val="French"/>
              </w:rPr>
              <w:t>Autre:</w:t>
            </w:r>
          </w:p>
        </w:tc>
        <w:tc>
          <w:tcPr>
            <w:tcW w:w="3690" w:type="dxa"/>
            <w:vAlign w:val="center"/>
          </w:tcPr>
          <w:p w:rsidRPr="00FD28A9" w:rsidR="0026770F" w:rsidP="003C22E3" w14:paraId="742233BF" w14:textId="77777777">
            <w:pPr>
              <w:bidi w:val="false"/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FD28A9" w:rsidR="0026770F" w:rsidP="003C22E3" w14:paraId="5F280EAF" w14:textId="77777777">
            <w:pPr>
              <w:bidi w:val="false"/>
              <w:rPr>
                <w:sz w:val="18"/>
                <w:szCs w:val="18"/>
              </w:rPr>
            </w:pPr>
          </w:p>
        </w:tc>
      </w:tr>
    </w:tbl>
    <w:p w:rsidRPr="00FD28A9" w:rsidR="00FF1A1F" w:rsidP="00FF1A1F" w14:paraId="04C36151" w14:textId="77777777">
      <w:pPr>
        <w:bidi w:val="false"/>
        <w:spacing w:line="360" w:lineRule="auto"/>
        <w:rPr>
          <w:sz w:val="16"/>
          <w:szCs w:val="21"/>
        </w:rPr>
      </w:pPr>
    </w:p>
    <w:p w:rsidRPr="0026770F" w:rsidR="0026770F" w:rsidP="0026770F" w14:paraId="567903DE" w14:textId="77777777">
      <w:pPr>
        <w:bidi w:val="false"/>
        <w:spacing w:line="276" w:lineRule="auto"/>
        <w:rPr>
          <w:sz w:val="21"/>
          <w:szCs w:val="21"/>
        </w:rPr>
      </w:pPr>
      <w:r w:rsidRPr="0026770F">
        <w:rPr>
          <w:sz w:val="21"/>
          <w:szCs w:val="21"/>
          <w:lang w:val="French"/>
        </w:rPr>
        <w:t>INFORMATIONS COMPLÉMENTAIRES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4C1333A5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152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FF1A1F" w:rsidP="00FF1A1F" w14:paraId="7B963243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D28A9" w:rsidR="0026770F" w:rsidP="0026770F" w14:paraId="17B10BCC" w14:textId="77777777">
      <w:pPr>
        <w:bidi w:val="false"/>
        <w:spacing w:line="276" w:lineRule="auto"/>
        <w:rPr>
          <w:sz w:val="13"/>
          <w:szCs w:val="13"/>
        </w:rPr>
      </w:pPr>
    </w:p>
    <w:p w:rsidRPr="0026770F" w:rsidR="0026770F" w:rsidP="0026770F" w14:paraId="7E1E5631" w14:textId="77777777">
      <w:pPr>
        <w:bidi w:val="false"/>
        <w:spacing w:line="276" w:lineRule="auto"/>
        <w:rPr>
          <w:sz w:val="21"/>
          <w:szCs w:val="21"/>
        </w:rPr>
      </w:pPr>
      <w:r>
        <w:rPr>
          <w:sz w:val="21"/>
          <w:szCs w:val="21"/>
          <w:lang w:val="French"/>
        </w:rPr>
        <w:t>DÉCISION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80"/>
      </w:tblGrid>
      <w:tr w:rsidTr="00FD28A9" w14:paraId="08C8590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008"/>
        </w:trPr>
        <w:tc>
          <w:tcPr>
            <w:tcW w:w="10795" w:type="dxa"/>
            <w:tcMar>
              <w:top w:w="115" w:type="dxa"/>
              <w:left w:w="115" w:type="dxa"/>
              <w:right w:w="115" w:type="dxa"/>
            </w:tcMar>
          </w:tcPr>
          <w:p w:rsidRPr="00FF1A1F" w:rsidR="0026770F" w:rsidP="003C22E3" w14:paraId="6CDD81C5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Pr="00FF1A1F" w:rsidR="00FF1A1F" w:rsidP="00FF1A1F" w14:paraId="090C4221" w14:textId="77777777">
      <w:pPr>
        <w:bidi w:val="false"/>
        <w:rPr>
          <w:szCs w:val="20"/>
        </w:rPr>
      </w:pPr>
    </w:p>
    <w:tbl>
      <w:tblPr>
        <w:tblStyle w:val="TableGrid"/>
        <w:tblW w:w="10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370"/>
        <w:gridCol w:w="1814"/>
        <w:gridCol w:w="432"/>
        <w:gridCol w:w="3374"/>
        <w:gridCol w:w="1810"/>
      </w:tblGrid>
      <w:tr w:rsidTr="00FD28A9" w14:paraId="1100EF11" w14:textId="77777777">
        <w:tblPrEx>
          <w:tblW w:w="1080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3651A4A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ET RÔLE DE L'ÉVALUATEUR DES RISQUES</w:t>
            </w:r>
          </w:p>
        </w:tc>
        <w:tc>
          <w:tcPr>
            <w:tcW w:w="432" w:type="dxa"/>
          </w:tcPr>
          <w:p w:rsidR="00FD28A9" w:rsidP="00FD28A9" w14:paraId="7525C0FA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bottom w:val="single" w:color="BFBFBF" w:sz="8" w:space="0"/>
            </w:tcBorders>
          </w:tcPr>
          <w:p w:rsidRPr="007A689E" w:rsidR="00FD28A9" w:rsidP="00FD28A9" w14:paraId="446926C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NOM ET RÔLE DU FONCTIONNAIRE D'AGRÉMENT</w:t>
            </w:r>
          </w:p>
        </w:tc>
      </w:tr>
      <w:tr w:rsidTr="00FD28A9" w14:paraId="11D62579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6BE02C0D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1206D680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2B5FB602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FD28A9" w14:paraId="19BB7DF2" w14:textId="77777777">
        <w:tblPrEx>
          <w:tblW w:w="10800" w:type="dxa"/>
          <w:tblLook w:val="04A0"/>
        </w:tblPrEx>
        <w:trPr>
          <w:trHeight w:val="297"/>
        </w:trPr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5F685604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EMPLACEMENT</w:t>
            </w:r>
          </w:p>
        </w:tc>
        <w:tc>
          <w:tcPr>
            <w:tcW w:w="432" w:type="dxa"/>
          </w:tcPr>
          <w:p w:rsidR="00FD28A9" w:rsidP="00FD28A9" w14:paraId="40B8C719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0BBAD64A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EMPLACEMENT</w:t>
            </w:r>
          </w:p>
        </w:tc>
      </w:tr>
      <w:tr w:rsidTr="00FD28A9" w14:paraId="5676B584" w14:textId="77777777">
        <w:tblPrEx>
          <w:tblW w:w="10800" w:type="dxa"/>
          <w:tblLook w:val="04A0"/>
        </w:tblPrEx>
        <w:trPr>
          <w:trHeight w:val="864"/>
        </w:trPr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3C22E3" w14:paraId="48DB7512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26270A4F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5184" w:type="dxa"/>
            <w:gridSpan w:val="2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vAlign w:val="center"/>
          </w:tcPr>
          <w:p w:rsidRPr="00A10D35" w:rsidR="00FD28A9" w:rsidP="00FD28A9" w14:paraId="42C33936" w14:textId="77777777">
            <w:pPr>
              <w:bidi w:val="false"/>
              <w:rPr>
                <w:sz w:val="20"/>
                <w:szCs w:val="16"/>
              </w:rPr>
            </w:pPr>
          </w:p>
        </w:tc>
      </w:tr>
      <w:bookmarkEnd w:id="4"/>
      <w:bookmarkEnd w:id="5"/>
      <w:bookmarkEnd w:id="6"/>
      <w:bookmarkEnd w:id="7"/>
      <w:bookmarkEnd w:id="8"/>
      <w:tr w:rsidTr="00FD28A9" w14:paraId="5EBC38B7" w14:textId="77777777">
        <w:tblPrEx>
          <w:tblW w:w="10800" w:type="dxa"/>
          <w:tblLook w:val="04A0"/>
        </w:tblPrEx>
        <w:trPr>
          <w:trHeight w:val="324"/>
        </w:trPr>
        <w:tc>
          <w:tcPr>
            <w:tcW w:w="337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31E6E2F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81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6175C3C2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  <w:tc>
          <w:tcPr>
            <w:tcW w:w="432" w:type="dxa"/>
            <w:vAlign w:val="bottom"/>
          </w:tcPr>
          <w:p w:rsidR="00FD28A9" w:rsidP="00FD28A9" w14:paraId="7DE3DCA3" w14:textId="77777777">
            <w:pPr>
              <w:bidi w:val="false"/>
              <w:ind w:left="-109"/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2994606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810" w:type="dxa"/>
            <w:tcBorders>
              <w:top w:val="single" w:color="BFBFBF" w:sz="8" w:space="0"/>
              <w:bottom w:val="single" w:color="BFBFBF" w:sz="8" w:space="0"/>
            </w:tcBorders>
            <w:vAlign w:val="bottom"/>
          </w:tcPr>
          <w:p w:rsidRPr="007A689E" w:rsidR="00FD28A9" w:rsidP="00FD28A9" w14:paraId="3C42838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FD28A9" w14:paraId="24BBC3EB" w14:textId="77777777">
        <w:tblPrEx>
          <w:tblW w:w="10800" w:type="dxa"/>
          <w:tblLook w:val="04A0"/>
        </w:tblPrEx>
        <w:trPr>
          <w:trHeight w:val="576"/>
        </w:trPr>
        <w:tc>
          <w:tcPr>
            <w:tcW w:w="337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3C22E3" w14:paraId="75D8B58B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15B9995F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432" w:type="dxa"/>
            <w:tcBorders>
              <w:left w:val="single" w:color="BFBFBF" w:sz="8" w:space="0"/>
              <w:right w:val="single" w:color="BFBFBF" w:sz="8" w:space="0"/>
            </w:tcBorders>
          </w:tcPr>
          <w:p w:rsidRPr="00A10D35" w:rsidR="00FD28A9" w:rsidP="003C22E3" w14:paraId="0C3D9F5E" w14:textId="77777777">
            <w:pPr>
              <w:bidi w:val="false"/>
              <w:jc w:val="center"/>
              <w:rPr>
                <w:szCs w:val="16"/>
              </w:rPr>
            </w:pPr>
          </w:p>
        </w:tc>
        <w:tc>
          <w:tcPr>
            <w:tcW w:w="3374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3317820F" w14:textId="77777777">
            <w:pPr>
              <w:bidi w:val="false"/>
              <w:rPr>
                <w:szCs w:val="16"/>
              </w:rPr>
            </w:pPr>
          </w:p>
        </w:tc>
        <w:tc>
          <w:tcPr>
            <w:tcW w:w="181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vAlign w:val="center"/>
          </w:tcPr>
          <w:p w:rsidRPr="00A10D35" w:rsidR="00FD28A9" w:rsidP="00FD28A9" w14:paraId="27E55A09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Pr="00682B27" w:rsidR="001968EE" w:rsidP="001968EE" w14:paraId="5257CE22" w14:textId="77777777">
      <w:pPr>
        <w:shd w:val="clear" w:color="auto" w:fill="FFFFFF"/>
        <w:bidi w:val="false"/>
        <w:rPr>
          <w:szCs w:val="21"/>
        </w:rPr>
      </w:pPr>
    </w:p>
    <w:p w:rsidR="00C81141" w:rsidP="001032AD" w14:paraId="0D8BDE4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49DBCB5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1013EE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09BEFCBF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67A1D85F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46F6A38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7EED5FC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37FD29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7EF2D1AC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462ACB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1888E4CA" w14:textId="77777777">
      <w:pPr>
        <w:rPr>
          <w:b/>
          <w:color w:val="000000" w:themeColor="text1"/>
          <w:sz w:val="32"/>
          <w:szCs w:val="44"/>
        </w:rPr>
      </w:pPr>
    </w:p>
    <w:sectPr w:rsidSect="00D04BD0">
      <w:footerReference w:type="even" r:id="rId10"/>
      <w:footerReference w:type="default" r:id="rId11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4F5FE08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2C350C35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5B7653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655D68BF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6F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1DD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85B6F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66DE"/>
    <w:rsid w:val="006D36F2"/>
    <w:rsid w:val="006D6888"/>
    <w:rsid w:val="006E24AA"/>
    <w:rsid w:val="006F5AC0"/>
    <w:rsid w:val="006F7CEF"/>
    <w:rsid w:val="00700810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D9D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oxygen+risk+assessment+form+17336+word+fr&amp;lpa=ic+oxygen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IC-Oxygen-Risk-Assessment-Form_WORD.dotx</Template>
  <TotalTime>0</TotalTime>
  <Pages>3</Pages>
  <Words>284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2020-08-24T20:49:00Z</dcterms:created>
  <dcterms:modified xsi:type="dcterms:W3CDTF">2020-08-24T20:49:00Z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